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</w:p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отделом внутреннего контроля и аудита Управления Федерального казначейства по Орловской области</w:t>
      </w:r>
    </w:p>
    <w:p w:rsidR="00BA463E" w:rsidRPr="00BA463E" w:rsidRDefault="00BA463E" w:rsidP="00BA463E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63E" w:rsidRPr="00BA463E" w:rsidRDefault="00BA463E" w:rsidP="00BA463E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Отделом внутреннего контроля и аудита Управления Федерального казначейства по Орловской области (далее – Управление) в соответствии с пунктом </w:t>
      </w:r>
      <w:r w:rsidR="00C77CD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ведомственного контроля и аудита на 202</w:t>
      </w:r>
      <w:r w:rsidR="00C77CD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Управления проведена проверка отдела</w:t>
      </w:r>
      <w:r w:rsidR="00C7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2, отдела № 19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по теме «Исполнение отдельных государственных функций и полномочий» за </w:t>
      </w:r>
      <w:r w:rsidR="00C77CD0" w:rsidRPr="00C77CD0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год, 2025 год, текущий период 2026 года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Результаты проверки отражены в Акте проверки б/н от 2</w:t>
      </w:r>
      <w:r w:rsidR="00C77CD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C77CD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C77CD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463E" w:rsidRPr="00BA463E" w:rsidRDefault="00BA463E" w:rsidP="00BA463E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отдела</w:t>
      </w:r>
      <w:r w:rsidR="00C7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2, отдела № 19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в проверяемом периоде по исполнению отдельных государственных функций и полномочий по организационно-аналитическому обеспечению контрольной деятельности осуществляется, в основном,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 по вопросам осуществления установленных п</w:t>
      </w:r>
      <w:r w:rsidR="007200F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олномочий, имеют место нарушения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недостатк</w:t>
      </w:r>
      <w:r w:rsidR="007200F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463E" w:rsidRPr="00BA463E" w:rsidRDefault="00BA463E" w:rsidP="00BA463E">
      <w:pPr>
        <w:spacing w:after="0" w:line="360" w:lineRule="exac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63E">
        <w:rPr>
          <w:rFonts w:ascii="Times New Roman" w:eastAsia="Calibri" w:hAnsi="Times New Roman" w:cs="Times New Roman"/>
          <w:sz w:val="28"/>
          <w:szCs w:val="28"/>
        </w:rPr>
        <w:t xml:space="preserve">Степень надежности внутреннего контроля оценивается как </w:t>
      </w:r>
      <w:r w:rsidR="007200F0">
        <w:rPr>
          <w:rFonts w:ascii="Times New Roman" w:eastAsia="Calibri" w:hAnsi="Times New Roman" w:cs="Times New Roman"/>
          <w:sz w:val="28"/>
          <w:szCs w:val="28"/>
        </w:rPr>
        <w:t xml:space="preserve">достаточно </w:t>
      </w:r>
      <w:r w:rsidRPr="00BA463E">
        <w:rPr>
          <w:rFonts w:ascii="Times New Roman" w:eastAsia="Calibri" w:hAnsi="Times New Roman" w:cs="Times New Roman"/>
          <w:sz w:val="28"/>
          <w:szCs w:val="28"/>
        </w:rPr>
        <w:t>надежная.</w:t>
      </w:r>
    </w:p>
    <w:p w:rsidR="00BA463E" w:rsidRPr="00BA463E" w:rsidRDefault="00BA463E" w:rsidP="00BA463E">
      <w:pPr>
        <w:spacing w:after="0" w:line="360" w:lineRule="exac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63E">
        <w:rPr>
          <w:rFonts w:ascii="Times New Roman" w:eastAsia="Calibri" w:hAnsi="Times New Roman" w:cs="Times New Roman"/>
          <w:sz w:val="28"/>
          <w:szCs w:val="28"/>
        </w:rPr>
        <w:t>Функционирование системы управления внутренними рисками по проверенн</w:t>
      </w:r>
      <w:r w:rsidR="00C77CD0">
        <w:rPr>
          <w:rFonts w:ascii="Times New Roman" w:eastAsia="Calibri" w:hAnsi="Times New Roman" w:cs="Times New Roman"/>
          <w:sz w:val="28"/>
          <w:szCs w:val="28"/>
        </w:rPr>
        <w:t>ым</w:t>
      </w:r>
      <w:r w:rsidRPr="00BA463E">
        <w:rPr>
          <w:rFonts w:ascii="Times New Roman" w:eastAsia="Calibri" w:hAnsi="Times New Roman" w:cs="Times New Roman"/>
          <w:sz w:val="28"/>
          <w:szCs w:val="28"/>
        </w:rPr>
        <w:t xml:space="preserve"> направлени</w:t>
      </w:r>
      <w:r w:rsidR="00C77CD0">
        <w:rPr>
          <w:rFonts w:ascii="Times New Roman" w:eastAsia="Calibri" w:hAnsi="Times New Roman" w:cs="Times New Roman"/>
          <w:sz w:val="28"/>
          <w:szCs w:val="28"/>
        </w:rPr>
        <w:t>ям</w:t>
      </w:r>
      <w:r w:rsidRPr="00BA463E">
        <w:rPr>
          <w:rFonts w:ascii="Times New Roman" w:eastAsia="Calibri" w:hAnsi="Times New Roman" w:cs="Times New Roman"/>
          <w:sz w:val="28"/>
          <w:szCs w:val="28"/>
        </w:rPr>
        <w:t xml:space="preserve"> деятельности признается эффективным.</w:t>
      </w:r>
    </w:p>
    <w:p w:rsidR="00BA463E" w:rsidRPr="00BA463E" w:rsidRDefault="00BA463E" w:rsidP="00BA463E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BA463E">
        <w:rPr>
          <w:rFonts w:ascii="Times New Roman" w:eastAsia="Times New Roman" w:hAnsi="Times New Roman" w:cs="Times New Roman"/>
          <w:sz w:val="28"/>
          <w:szCs w:val="28"/>
        </w:rPr>
        <w:t xml:space="preserve">Результативность деятельности </w:t>
      </w:r>
      <w:r w:rsidRPr="00BA463E">
        <w:rPr>
          <w:rFonts w:ascii="Times New Roman" w:eastAsia="Calibri" w:hAnsi="Times New Roman" w:cs="Times New Roman"/>
          <w:sz w:val="28"/>
          <w:szCs w:val="28"/>
        </w:rPr>
        <w:t>отдела</w:t>
      </w:r>
      <w:r w:rsidR="00C77CD0">
        <w:rPr>
          <w:rFonts w:ascii="Times New Roman" w:eastAsia="Calibri" w:hAnsi="Times New Roman" w:cs="Times New Roman"/>
          <w:sz w:val="28"/>
          <w:szCs w:val="28"/>
        </w:rPr>
        <w:t xml:space="preserve"> № 2, отдела № 19</w:t>
      </w:r>
      <w:bookmarkStart w:id="0" w:name="_GoBack"/>
      <w:bookmarkEnd w:id="0"/>
      <w:r w:rsidRPr="00BA463E">
        <w:rPr>
          <w:rFonts w:ascii="Times New Roman" w:eastAsia="Calibri" w:hAnsi="Times New Roman" w:cs="Times New Roman"/>
          <w:sz w:val="28"/>
          <w:szCs w:val="28"/>
        </w:rPr>
        <w:t xml:space="preserve"> Управления</w:t>
      </w:r>
      <w:r w:rsidRPr="00BA463E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Порядком осуществления контрольно-аудиторскими подразделениями Федерального казначейства интегральной оценки деятельности при осуществлении ими контрольной и аудиторской деятельности, утвержденным приказом Федерального казначейства от 28 декабря 2022 г. № 419, оценивается как </w:t>
      </w:r>
      <w:r w:rsidRPr="00BA463E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7200F0">
        <w:rPr>
          <w:rFonts w:ascii="Times New Roman" w:eastAsia="Times New Roman" w:hAnsi="Times New Roman" w:cs="Times New Roman"/>
          <w:b/>
          <w:sz w:val="28"/>
          <w:szCs w:val="28"/>
        </w:rPr>
        <w:t>Хорошо</w:t>
      </w:r>
      <w:r w:rsidRPr="00BA463E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BA463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463E" w:rsidRPr="00BA463E" w:rsidRDefault="00BA463E" w:rsidP="00BA463E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63E" w:rsidRPr="00BA463E" w:rsidRDefault="00BA463E" w:rsidP="00BA463E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9D0" w:rsidRDefault="00D329D0"/>
    <w:sectPr w:rsidR="00D329D0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63E"/>
    <w:rsid w:val="000A360D"/>
    <w:rsid w:val="004A370C"/>
    <w:rsid w:val="006D1AD4"/>
    <w:rsid w:val="007200F0"/>
    <w:rsid w:val="00BA463E"/>
    <w:rsid w:val="00BF21CA"/>
    <w:rsid w:val="00C77CD0"/>
    <w:rsid w:val="00D3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9CECB-3378-4DBE-8FD8-3798D21E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Наталия Владимировна</dc:creator>
  <cp:keywords/>
  <dc:description/>
  <cp:lastModifiedBy>Егорова Наталия Владимировна</cp:lastModifiedBy>
  <cp:revision>3</cp:revision>
  <cp:lastPrinted>2025-08-15T12:54:00Z</cp:lastPrinted>
  <dcterms:created xsi:type="dcterms:W3CDTF">2025-08-15T12:52:00Z</dcterms:created>
  <dcterms:modified xsi:type="dcterms:W3CDTF">2026-04-03T07:37:00Z</dcterms:modified>
</cp:coreProperties>
</file>